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3B" w:rsidRDefault="00274DF0">
      <w:r>
        <w:t xml:space="preserve">Rule of thirds 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There are a number of powerful visual areas within a basic rectangle that artists can use to enhance their compositions. Some of those areas we’ve already talked about in our </w:t>
      </w:r>
      <w:hyperlink r:id="rId4" w:history="1">
        <w:r w:rsidRPr="00274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golden ratio tutorial</w:t>
        </w:r>
      </w:hyperlink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and in last week’s lesson on </w:t>
      </w:r>
      <w:hyperlink r:id="rId5" w:history="1">
        <w:proofErr w:type="spellStart"/>
        <w:r w:rsidRPr="00274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rabatment</w:t>
        </w:r>
        <w:proofErr w:type="spellEnd"/>
      </w:hyperlink>
      <w:r w:rsidRPr="00274D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Today we’re going to look at how the </w:t>
      </w:r>
      <w:r w:rsidRPr="00274DF0">
        <w:rPr>
          <w:rFonts w:ascii="Times New Roman" w:eastAsia="Times New Roman" w:hAnsi="Times New Roman" w:cs="Times New Roman"/>
          <w:i/>
          <w:iCs/>
          <w:sz w:val="24"/>
          <w:szCs w:val="24"/>
        </w:rPr>
        <w:t>rule of thirds</w:t>
      </w: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can be used as a tool for enhancing and improving our compositions.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DF0">
        <w:rPr>
          <w:rFonts w:ascii="Times New Roman" w:eastAsia="Times New Roman" w:hAnsi="Times New Roman" w:cs="Times New Roman"/>
          <w:b/>
          <w:bCs/>
          <w:sz w:val="27"/>
          <w:szCs w:val="27"/>
        </w:rPr>
        <w:t>Why the rule of thirds works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In the diagram below, a rectangle has been divided horizontally and vertically by four lines. The rule of thirds states that the centers of interest for any rectangle lie somewhere along those lines.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810000"/>
            <wp:effectExtent l="19050" t="0" r="0" b="0"/>
            <wp:docPr id="1" name="Picture 1" descr="rule of third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le of third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Photographers and cinematographers have dubbed the intersections of those lines </w:t>
      </w:r>
      <w:r w:rsidRPr="00274DF0">
        <w:rPr>
          <w:rFonts w:ascii="Times New Roman" w:eastAsia="Times New Roman" w:hAnsi="Times New Roman" w:cs="Times New Roman"/>
          <w:i/>
          <w:iCs/>
          <w:sz w:val="24"/>
          <w:szCs w:val="24"/>
        </w:rPr>
        <w:t>power points</w:t>
      </w:r>
      <w:r w:rsidRPr="00274DF0">
        <w:rPr>
          <w:rFonts w:ascii="Times New Roman" w:eastAsia="Times New Roman" w:hAnsi="Times New Roman" w:cs="Times New Roman"/>
          <w:sz w:val="24"/>
          <w:szCs w:val="24"/>
        </w:rPr>
        <w:t>, shown by the green dots here: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810000"/>
            <wp:effectExtent l="19050" t="0" r="0" b="0"/>
            <wp:docPr id="2" name="Picture 2" descr="rule thirds power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 thirds powerpoi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Interestingly, these power points occur just within the </w:t>
      </w:r>
      <w:r w:rsidRPr="00274DF0">
        <w:rPr>
          <w:rFonts w:ascii="Times New Roman" w:eastAsia="Times New Roman" w:hAnsi="Times New Roman" w:cs="Times New Roman"/>
          <w:i/>
          <w:iCs/>
          <w:sz w:val="24"/>
          <w:szCs w:val="24"/>
        </w:rPr>
        <w:t>eyes of the rectangle</w:t>
      </w: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which we discussed as part of our golden ratio tutorial. In this next illustration, those power points are marked with blue dots while the “eyes” are marked with green dots.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810000"/>
            <wp:effectExtent l="19050" t="0" r="0" b="0"/>
            <wp:docPr id="3" name="Picture 3" descr="eyes and point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s and point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F0" w:rsidRPr="00274DF0" w:rsidRDefault="00274DF0" w:rsidP="00274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DF0">
        <w:rPr>
          <w:rFonts w:ascii="Times New Roman" w:eastAsia="Times New Roman" w:hAnsi="Times New Roman" w:cs="Times New Roman"/>
          <w:b/>
          <w:bCs/>
          <w:sz w:val="27"/>
          <w:szCs w:val="27"/>
        </w:rPr>
        <w:t>How to use the rule of thirds in your art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Similar to how we’d use the golden ratio or </w:t>
      </w:r>
      <w:proofErr w:type="spellStart"/>
      <w:r w:rsidRPr="00274DF0">
        <w:rPr>
          <w:rFonts w:ascii="Times New Roman" w:eastAsia="Times New Roman" w:hAnsi="Times New Roman" w:cs="Times New Roman"/>
          <w:sz w:val="24"/>
          <w:szCs w:val="24"/>
        </w:rPr>
        <w:t>rabatment</w:t>
      </w:r>
      <w:proofErr w:type="spellEnd"/>
      <w:r w:rsidRPr="00274DF0">
        <w:rPr>
          <w:rFonts w:ascii="Times New Roman" w:eastAsia="Times New Roman" w:hAnsi="Times New Roman" w:cs="Times New Roman"/>
          <w:sz w:val="24"/>
          <w:szCs w:val="24"/>
        </w:rPr>
        <w:t>, by aligning an image with these lines or by placing our focal points near the power points we can give balance to a composition while simultaneously making it more engaging to the eye.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For example, we all know to avoid placing the horizon line of a photograph directly in the center of the image. Putting the horizon line 1/3 of the way from the top or 1/3 of the way from the bottom creates a more attractive composition.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8582025"/>
            <wp:effectExtent l="19050" t="0" r="0" b="0"/>
            <wp:docPr id="4" name="Picture 4" descr="horiz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lastRenderedPageBreak/>
        <w:t>This is the rule of thirds in action. And of course, using the rule on art with vertical elements instead of horizontal ones works just as well.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However, it’s very important to consider ALL the vertical elements in an image when you start aligning things by thirds—take a look at the photos below to see why.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114550"/>
            <wp:effectExtent l="19050" t="0" r="0" b="0"/>
            <wp:docPr id="5" name="Picture 5" descr="vertical th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tical thir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In the left-hand photo there are two strong vertical images—the tent pole and the guy in the red shirt and jeans.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That red shirt against its cooler surroundings is the true center of interest, so by placing the tent pole 1/3 from the left in the first photo we’ve pushed the red shirt to the center and created a composition that borders on the mundane.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The composition of the center photo is even worse. When the red shirt is 1/3 from the right edge, both figures seem to be watching the shiny metal pot leave the picture frame. Unintentionally, we’ve created a </w:t>
      </w:r>
      <w:hyperlink r:id="rId11" w:history="1">
        <w:r w:rsidRPr="00274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visual path</w:t>
        </w:r>
      </w:hyperlink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that leads the viewer’s eyes directly off the lower right edge of the photo.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Notice the improvement in last photo, however, when we put the red shirt 1/3 from the left. The composition now feels balanced.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DF0">
        <w:rPr>
          <w:rFonts w:ascii="Times New Roman" w:eastAsia="Times New Roman" w:hAnsi="Times New Roman" w:cs="Times New Roman"/>
          <w:b/>
          <w:bCs/>
          <w:sz w:val="27"/>
          <w:szCs w:val="27"/>
        </w:rPr>
        <w:t>Pushing the rule of thirds to the limit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Testing the </w:t>
      </w:r>
      <w:proofErr w:type="spellStart"/>
      <w:r w:rsidRPr="00274DF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rule of thirds (like we did above) can also result in very exciting compositions. Look how </w:t>
      </w:r>
      <w:hyperlink r:id="rId12" w:history="1">
        <w:r w:rsidRPr="00274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Charles Reid</w:t>
        </w:r>
      </w:hyperlink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successfully teases the rule here: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200400"/>
            <wp:effectExtent l="19050" t="0" r="0" b="0"/>
            <wp:docPr id="6" name="Picture 6" descr="thirds r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rds rei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Both the woman’s head AND her drooping hand are located within the center section of the </w:t>
      </w:r>
      <w:proofErr w:type="gramStart"/>
      <w:r w:rsidRPr="00274DF0">
        <w:rPr>
          <w:rFonts w:ascii="Times New Roman" w:eastAsia="Times New Roman" w:hAnsi="Times New Roman" w:cs="Times New Roman"/>
          <w:sz w:val="24"/>
          <w:szCs w:val="24"/>
        </w:rPr>
        <w:t>rectangle.</w:t>
      </w:r>
      <w:proofErr w:type="gramEnd"/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. . yet her face is looking toward the left edge of the painting while her elbow is pointing toward the right.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Those last two factors (combined with the dark square shape on the lower left) result in a push/pull composition that leads the viewer’s eyes back and forth </w:t>
      </w:r>
      <w:r w:rsidRPr="00274DF0">
        <w:rPr>
          <w:rFonts w:ascii="Times New Roman" w:eastAsia="Times New Roman" w:hAnsi="Times New Roman" w:cs="Times New Roman"/>
          <w:i/>
          <w:iCs/>
          <w:sz w:val="24"/>
          <w:szCs w:val="24"/>
        </w:rPr>
        <w:t>through</w:t>
      </w: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the power points of the rule of thirds, thereby keeping the viewer’s attention fully engaged.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In one of his drawings of Christ, </w:t>
      </w:r>
      <w:hyperlink r:id="rId14" w:history="1">
        <w:r w:rsidRPr="00274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Leonardo </w:t>
        </w:r>
        <w:proofErr w:type="spellStart"/>
        <w:r w:rsidRPr="00274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</w:t>
        </w:r>
        <w:proofErr w:type="spellEnd"/>
        <w:r w:rsidRPr="00274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Vinci</w:t>
        </w:r>
      </w:hyperlink>
      <w:r w:rsidRPr="00274DF0">
        <w:rPr>
          <w:rFonts w:ascii="Times New Roman" w:eastAsia="Times New Roman" w:hAnsi="Times New Roman" w:cs="Times New Roman"/>
          <w:sz w:val="24"/>
          <w:szCs w:val="24"/>
        </w:rPr>
        <w:t xml:space="preserve"> does something similar.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5324475"/>
            <wp:effectExtent l="19050" t="0" r="0" b="0"/>
            <wp:docPr id="7" name="Picture 7" descr="thirds 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rds leonard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Even though the face is placed daringly close to the left edge, those eyes pointing back toward the center keep our attention from leaving the image.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t>Then by drawing the head tilted toward the right third and the hair flowing off toward the right bottom corner, Leonardo created a stunningly balanced yet dynamic and emotional image.</w:t>
      </w:r>
    </w:p>
    <w:p w:rsidR="00274DF0" w:rsidRPr="00274DF0" w:rsidRDefault="00274DF0" w:rsidP="0027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F0">
        <w:rPr>
          <w:rFonts w:ascii="Times New Roman" w:eastAsia="Times New Roman" w:hAnsi="Times New Roman" w:cs="Times New Roman"/>
          <w:sz w:val="24"/>
          <w:szCs w:val="24"/>
        </w:rPr>
        <w:pict/>
      </w:r>
      <w:r w:rsidRPr="00274DF0">
        <w:rPr>
          <w:rFonts w:ascii="Times New Roman" w:eastAsia="Times New Roman" w:hAnsi="Times New Roman" w:cs="Times New Roman"/>
          <w:sz w:val="24"/>
          <w:szCs w:val="24"/>
        </w:rPr>
        <w:pict/>
      </w:r>
      <w:r w:rsidRPr="00274DF0">
        <w:rPr>
          <w:rFonts w:ascii="Times New Roman" w:eastAsia="Times New Roman" w:hAnsi="Times New Roman" w:cs="Times New Roman"/>
          <w:sz w:val="24"/>
          <w:szCs w:val="24"/>
        </w:rPr>
        <w:t>As you can see from the two examples above, compositional genius is often found by testing a principle rather than strictly obeying it. Finding ways to tease, then appease the rule of thirds will always be worth exploring in your own paintings and sketches.</w:t>
      </w:r>
    </w:p>
    <w:p w:rsidR="00274DF0" w:rsidRDefault="00274DF0"/>
    <w:p w:rsidR="00274DF0" w:rsidRDefault="00274DF0"/>
    <w:p w:rsidR="00274DF0" w:rsidRDefault="00274DF0"/>
    <w:p w:rsidR="00274DF0" w:rsidRDefault="00274DF0"/>
    <w:sectPr w:rsidR="00274DF0" w:rsidSect="0031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DF0"/>
    <w:rsid w:val="00274DF0"/>
    <w:rsid w:val="0031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3B"/>
  </w:style>
  <w:style w:type="paragraph" w:styleId="Heading3">
    <w:name w:val="heading 3"/>
    <w:basedOn w:val="Normal"/>
    <w:link w:val="Heading3Char"/>
    <w:uiPriority w:val="9"/>
    <w:qFormat/>
    <w:rsid w:val="002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D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4D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4D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9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2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1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harlesreidart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mptyeasel.com/2008/10/21/6-time-tested-ways-to-create-visual-paths-of-interest-in-your-paintings/" TargetMode="External"/><Relationship Id="rId5" Type="http://schemas.openxmlformats.org/officeDocument/2006/relationships/hyperlink" Target="http://emptyeasel.com/2009/02/03/2009/01/27/how-to-use-rabatment-in-your-compositions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hyperlink" Target="http://emptyeasel.com/2009/02/03/2009/01/20/a-guide-to-the-golden-ratio-aka-golden-section-or-golden-mean-for-artists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emptyeasel.com/2006/12/05/leonardo-da-vinci-artist-inventor-or-scient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663</Words>
  <Characters>3781</Characters>
  <Application>Microsoft Office Word</Application>
  <DocSecurity>0</DocSecurity>
  <Lines>31</Lines>
  <Paragraphs>8</Paragraphs>
  <ScaleCrop>false</ScaleCrop>
  <Company>DoDDS-E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2012-08-19T06:59:00Z</dcterms:created>
  <dcterms:modified xsi:type="dcterms:W3CDTF">2012-08-19T07:03:00Z</dcterms:modified>
</cp:coreProperties>
</file>